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DA" w:rsidRDefault="00C37EDA" w:rsidP="00653821">
      <w:pPr>
        <w:spacing w:line="360" w:lineRule="auto"/>
        <w:ind w:left="567"/>
        <w:jc w:val="left"/>
        <w:rPr>
          <w:rFonts w:ascii="Book Antiqua" w:hAnsi="Book Antiqua"/>
          <w:b/>
          <w:sz w:val="28"/>
          <w:szCs w:val="28"/>
        </w:rPr>
      </w:pPr>
    </w:p>
    <w:p w:rsidR="00C37EDA" w:rsidRDefault="00C37EDA" w:rsidP="00653821">
      <w:pPr>
        <w:ind w:left="567"/>
        <w:jc w:val="left"/>
        <w:rPr>
          <w:rFonts w:ascii="Book Antiqua" w:hAnsi="Book Antiqua"/>
          <w:b/>
          <w:sz w:val="28"/>
          <w:szCs w:val="28"/>
        </w:rPr>
      </w:pPr>
      <w:r>
        <w:rPr>
          <w:rFonts w:ascii="Book Antiqua" w:hAnsi="Book Antiqua"/>
          <w:b/>
          <w:sz w:val="28"/>
          <w:szCs w:val="28"/>
        </w:rPr>
        <w:t>Hochwürdigster Herr Abt!</w:t>
      </w:r>
    </w:p>
    <w:p w:rsidR="00C37EDA" w:rsidRDefault="00C37EDA" w:rsidP="00653821">
      <w:pPr>
        <w:ind w:left="567"/>
        <w:jc w:val="left"/>
        <w:rPr>
          <w:rFonts w:ascii="Book Antiqua" w:hAnsi="Book Antiqua"/>
          <w:b/>
          <w:sz w:val="28"/>
          <w:szCs w:val="28"/>
        </w:rPr>
      </w:pPr>
      <w:r>
        <w:rPr>
          <w:rFonts w:ascii="Book Antiqua" w:hAnsi="Book Antiqua"/>
          <w:b/>
          <w:sz w:val="28"/>
          <w:szCs w:val="28"/>
        </w:rPr>
        <w:t>Liebe Mitbrüder!</w:t>
      </w:r>
    </w:p>
    <w:p w:rsidR="00C37EDA" w:rsidRDefault="00C37EDA" w:rsidP="00653821">
      <w:pPr>
        <w:ind w:left="567"/>
        <w:jc w:val="left"/>
        <w:rPr>
          <w:rFonts w:ascii="Book Antiqua" w:hAnsi="Book Antiqua"/>
          <w:b/>
          <w:sz w:val="28"/>
          <w:szCs w:val="28"/>
        </w:rPr>
      </w:pPr>
      <w:r>
        <w:rPr>
          <w:rFonts w:ascii="Book Antiqua" w:hAnsi="Book Antiqua"/>
          <w:b/>
          <w:sz w:val="28"/>
          <w:szCs w:val="28"/>
        </w:rPr>
        <w:t>Hochgeschätzte Verehrer des seligen Karl von Österreich!</w:t>
      </w:r>
    </w:p>
    <w:p w:rsidR="00C37EDA" w:rsidRDefault="00C37EDA" w:rsidP="00653821">
      <w:pPr>
        <w:ind w:left="567"/>
        <w:jc w:val="left"/>
        <w:rPr>
          <w:rFonts w:ascii="Book Antiqua" w:hAnsi="Book Antiqua"/>
          <w:b/>
          <w:sz w:val="28"/>
          <w:szCs w:val="28"/>
        </w:rPr>
      </w:pPr>
    </w:p>
    <w:p w:rsidR="00653821" w:rsidRDefault="00653821" w:rsidP="00653821">
      <w:pPr>
        <w:ind w:left="567"/>
        <w:jc w:val="left"/>
        <w:rPr>
          <w:rFonts w:ascii="Book Antiqua" w:hAnsi="Book Antiqua"/>
          <w:b/>
          <w:sz w:val="28"/>
          <w:szCs w:val="28"/>
        </w:rPr>
      </w:pPr>
    </w:p>
    <w:p w:rsidR="00C37EDA" w:rsidRDefault="00C37EDA" w:rsidP="00653821">
      <w:pPr>
        <w:spacing w:line="360" w:lineRule="auto"/>
        <w:ind w:left="567"/>
        <w:jc w:val="left"/>
        <w:rPr>
          <w:rFonts w:ascii="Book Antiqua" w:hAnsi="Book Antiqua"/>
          <w:b/>
          <w:sz w:val="28"/>
          <w:szCs w:val="28"/>
        </w:rPr>
      </w:pPr>
      <w:r>
        <w:rPr>
          <w:rFonts w:ascii="Book Antiqua" w:hAnsi="Book Antiqua"/>
          <w:b/>
          <w:sz w:val="28"/>
          <w:szCs w:val="28"/>
        </w:rPr>
        <w:t>„Ich ermahne euch: Haltet euch an mein Vorbild!“</w:t>
      </w:r>
      <w:r w:rsidR="00406BC8">
        <w:rPr>
          <w:rFonts w:ascii="Book Antiqua" w:hAnsi="Book Antiqua"/>
          <w:b/>
          <w:sz w:val="28"/>
          <w:szCs w:val="28"/>
        </w:rPr>
        <w:t xml:space="preserve"> (1 Kor 4,16)</w:t>
      </w:r>
    </w:p>
    <w:p w:rsidR="00C37EDA" w:rsidRDefault="00C37EDA" w:rsidP="00653821">
      <w:pPr>
        <w:spacing w:line="360" w:lineRule="auto"/>
        <w:ind w:left="567"/>
        <w:jc w:val="left"/>
        <w:rPr>
          <w:rFonts w:ascii="Book Antiqua" w:hAnsi="Book Antiqua"/>
          <w:b/>
          <w:sz w:val="28"/>
          <w:szCs w:val="28"/>
        </w:rPr>
      </w:pPr>
      <w:r>
        <w:rPr>
          <w:rFonts w:ascii="Book Antiqua" w:hAnsi="Book Antiqua"/>
          <w:b/>
          <w:sz w:val="28"/>
          <w:szCs w:val="28"/>
        </w:rPr>
        <w:t xml:space="preserve">Das Wort des hl. Paulus ist klar, </w:t>
      </w:r>
      <w:r w:rsidR="00653821">
        <w:rPr>
          <w:rFonts w:ascii="Book Antiqua" w:hAnsi="Book Antiqua"/>
          <w:b/>
          <w:sz w:val="28"/>
          <w:szCs w:val="28"/>
        </w:rPr>
        <w:t xml:space="preserve">es ist </w:t>
      </w:r>
      <w:r>
        <w:rPr>
          <w:rFonts w:ascii="Book Antiqua" w:hAnsi="Book Antiqua"/>
          <w:b/>
          <w:sz w:val="28"/>
          <w:szCs w:val="28"/>
        </w:rPr>
        <w:t>selbstbewusst und einde</w:t>
      </w:r>
      <w:r>
        <w:rPr>
          <w:rFonts w:ascii="Book Antiqua" w:hAnsi="Book Antiqua"/>
          <w:b/>
          <w:sz w:val="28"/>
          <w:szCs w:val="28"/>
        </w:rPr>
        <w:t>u</w:t>
      </w:r>
      <w:r>
        <w:rPr>
          <w:rFonts w:ascii="Book Antiqua" w:hAnsi="Book Antiqua"/>
          <w:b/>
          <w:sz w:val="28"/>
          <w:szCs w:val="28"/>
        </w:rPr>
        <w:t>tig.</w:t>
      </w:r>
    </w:p>
    <w:p w:rsidR="00C37EDA" w:rsidRDefault="00C37EDA" w:rsidP="00653821">
      <w:pPr>
        <w:spacing w:line="360" w:lineRule="auto"/>
        <w:ind w:left="567"/>
        <w:jc w:val="left"/>
        <w:rPr>
          <w:rFonts w:ascii="Book Antiqua" w:hAnsi="Book Antiqua"/>
          <w:b/>
          <w:sz w:val="28"/>
          <w:szCs w:val="28"/>
        </w:rPr>
      </w:pPr>
      <w:r>
        <w:rPr>
          <w:rFonts w:ascii="Book Antiqua" w:hAnsi="Book Antiqua"/>
          <w:b/>
          <w:sz w:val="28"/>
          <w:szCs w:val="28"/>
        </w:rPr>
        <w:t>„Was ihr gelernt und angenommen, gehört und an mir gesehen habt, das tut!“</w:t>
      </w:r>
      <w:r w:rsidR="00406BC8">
        <w:rPr>
          <w:rFonts w:ascii="Book Antiqua" w:hAnsi="Book Antiqua"/>
          <w:b/>
          <w:sz w:val="28"/>
          <w:szCs w:val="28"/>
        </w:rPr>
        <w:t xml:space="preserve"> (Phil 4,9)</w:t>
      </w:r>
    </w:p>
    <w:p w:rsidR="00C20F0F" w:rsidRDefault="00C20F0F" w:rsidP="00653821">
      <w:pPr>
        <w:spacing w:line="360" w:lineRule="auto"/>
        <w:ind w:left="567"/>
        <w:jc w:val="left"/>
        <w:rPr>
          <w:rFonts w:ascii="Book Antiqua" w:hAnsi="Book Antiqua"/>
          <w:b/>
          <w:sz w:val="28"/>
          <w:szCs w:val="28"/>
        </w:rPr>
      </w:pPr>
      <w:r>
        <w:rPr>
          <w:rFonts w:ascii="Book Antiqua" w:hAnsi="Book Antiqua"/>
          <w:b/>
          <w:sz w:val="28"/>
          <w:szCs w:val="28"/>
        </w:rPr>
        <w:t xml:space="preserve">Doch nicht nur der Völkerapostel – alle Heiligen und Seligen sprechen diese Sprache im aus </w:t>
      </w:r>
      <w:r w:rsidR="00406BC8">
        <w:rPr>
          <w:rFonts w:ascii="Book Antiqua" w:hAnsi="Book Antiqua"/>
          <w:b/>
          <w:sz w:val="28"/>
          <w:szCs w:val="28"/>
        </w:rPr>
        <w:t xml:space="preserve">der </w:t>
      </w:r>
      <w:r>
        <w:rPr>
          <w:rFonts w:ascii="Book Antiqua" w:hAnsi="Book Antiqua"/>
          <w:b/>
          <w:sz w:val="28"/>
          <w:szCs w:val="28"/>
        </w:rPr>
        <w:t>Erfahrung stammende</w:t>
      </w:r>
      <w:r w:rsidR="00406BC8">
        <w:rPr>
          <w:rFonts w:ascii="Book Antiqua" w:hAnsi="Book Antiqua"/>
          <w:b/>
          <w:sz w:val="28"/>
          <w:szCs w:val="28"/>
        </w:rPr>
        <w:t>n</w:t>
      </w:r>
      <w:r>
        <w:rPr>
          <w:rFonts w:ascii="Book Antiqua" w:hAnsi="Book Antiqua"/>
          <w:b/>
          <w:sz w:val="28"/>
          <w:szCs w:val="28"/>
        </w:rPr>
        <w:t xml:space="preserve"> Wi</w:t>
      </w:r>
      <w:r>
        <w:rPr>
          <w:rFonts w:ascii="Book Antiqua" w:hAnsi="Book Antiqua"/>
          <w:b/>
          <w:sz w:val="28"/>
          <w:szCs w:val="28"/>
        </w:rPr>
        <w:t>s</w:t>
      </w:r>
      <w:r>
        <w:rPr>
          <w:rFonts w:ascii="Book Antiqua" w:hAnsi="Book Antiqua"/>
          <w:b/>
          <w:sz w:val="28"/>
          <w:szCs w:val="28"/>
        </w:rPr>
        <w:t xml:space="preserve">sen, dass Gott den Menschen zur Würde der Mitwirkung erhebt. Was Er kraft seiner Allmacht völlig souverän tun könnte, will </w:t>
      </w:r>
      <w:r w:rsidR="00DD3944">
        <w:rPr>
          <w:rFonts w:ascii="Book Antiqua" w:hAnsi="Book Antiqua"/>
          <w:b/>
          <w:sz w:val="28"/>
          <w:szCs w:val="28"/>
        </w:rPr>
        <w:t>E</w:t>
      </w:r>
      <w:r>
        <w:rPr>
          <w:rFonts w:ascii="Book Antiqua" w:hAnsi="Book Antiqua"/>
          <w:b/>
          <w:sz w:val="28"/>
          <w:szCs w:val="28"/>
        </w:rPr>
        <w:t>r nur in Gemeinschaft mit lebendigen Werkzeugen als Zweiturs</w:t>
      </w:r>
      <w:r>
        <w:rPr>
          <w:rFonts w:ascii="Book Antiqua" w:hAnsi="Book Antiqua"/>
          <w:b/>
          <w:sz w:val="28"/>
          <w:szCs w:val="28"/>
        </w:rPr>
        <w:t>a</w:t>
      </w:r>
      <w:r>
        <w:rPr>
          <w:rFonts w:ascii="Book Antiqua" w:hAnsi="Book Antiqua"/>
          <w:b/>
          <w:sz w:val="28"/>
          <w:szCs w:val="28"/>
        </w:rPr>
        <w:t>chen vollbringen.</w:t>
      </w:r>
    </w:p>
    <w:p w:rsidR="00DD3944" w:rsidRDefault="00C20F0F" w:rsidP="00902E68">
      <w:pPr>
        <w:spacing w:before="120" w:line="360" w:lineRule="auto"/>
        <w:ind w:left="567"/>
        <w:jc w:val="left"/>
        <w:rPr>
          <w:rFonts w:ascii="Book Antiqua" w:hAnsi="Book Antiqua"/>
          <w:b/>
          <w:sz w:val="28"/>
          <w:szCs w:val="28"/>
        </w:rPr>
      </w:pPr>
      <w:r>
        <w:rPr>
          <w:rFonts w:ascii="Book Antiqua" w:hAnsi="Book Antiqua"/>
          <w:b/>
          <w:sz w:val="28"/>
          <w:szCs w:val="28"/>
        </w:rPr>
        <w:t>So wäre es zu wenig, in bloßer Bewunderung eines hochbegnad</w:t>
      </w:r>
      <w:r>
        <w:rPr>
          <w:rFonts w:ascii="Book Antiqua" w:hAnsi="Book Antiqua"/>
          <w:b/>
          <w:sz w:val="28"/>
          <w:szCs w:val="28"/>
        </w:rPr>
        <w:t>e</w:t>
      </w:r>
      <w:r>
        <w:rPr>
          <w:rFonts w:ascii="Book Antiqua" w:hAnsi="Book Antiqua"/>
          <w:b/>
          <w:sz w:val="28"/>
          <w:szCs w:val="28"/>
        </w:rPr>
        <w:t>ten Menschen zu verharren</w:t>
      </w:r>
      <w:r w:rsidR="000C5EC6">
        <w:rPr>
          <w:rFonts w:ascii="Book Antiqua" w:hAnsi="Book Antiqua"/>
          <w:b/>
          <w:sz w:val="28"/>
          <w:szCs w:val="28"/>
        </w:rPr>
        <w:t>;</w:t>
      </w:r>
      <w:r>
        <w:rPr>
          <w:rFonts w:ascii="Book Antiqua" w:hAnsi="Book Antiqua"/>
          <w:b/>
          <w:sz w:val="28"/>
          <w:szCs w:val="28"/>
        </w:rPr>
        <w:t xml:space="preserve"> es gilt vielmehr</w:t>
      </w:r>
      <w:r w:rsidR="00406BC8">
        <w:rPr>
          <w:rFonts w:ascii="Book Antiqua" w:hAnsi="Book Antiqua"/>
          <w:b/>
          <w:sz w:val="28"/>
          <w:szCs w:val="28"/>
        </w:rPr>
        <w:t>,</w:t>
      </w:r>
      <w:r>
        <w:rPr>
          <w:rFonts w:ascii="Book Antiqua" w:hAnsi="Book Antiqua"/>
          <w:b/>
          <w:sz w:val="28"/>
          <w:szCs w:val="28"/>
        </w:rPr>
        <w:t xml:space="preserve"> dessen Botschaft als Gottes Auftrag anzunehmen und zu verwirklichen. </w:t>
      </w:r>
      <w:r w:rsidR="00DD3944">
        <w:rPr>
          <w:rFonts w:ascii="Book Antiqua" w:hAnsi="Book Antiqua"/>
          <w:b/>
          <w:sz w:val="28"/>
          <w:szCs w:val="28"/>
        </w:rPr>
        <w:t xml:space="preserve">Gott ist es, der </w:t>
      </w:r>
      <w:r w:rsidR="00B9069F">
        <w:rPr>
          <w:rFonts w:ascii="Book Antiqua" w:hAnsi="Book Antiqua"/>
          <w:b/>
          <w:sz w:val="28"/>
          <w:szCs w:val="28"/>
        </w:rPr>
        <w:t xml:space="preserve">uns </w:t>
      </w:r>
      <w:r w:rsidR="00DD3944">
        <w:rPr>
          <w:rFonts w:ascii="Book Antiqua" w:hAnsi="Book Antiqua"/>
          <w:b/>
          <w:sz w:val="28"/>
          <w:szCs w:val="28"/>
        </w:rPr>
        <w:t xml:space="preserve">durch </w:t>
      </w:r>
      <w:r w:rsidR="00B9069F">
        <w:rPr>
          <w:rFonts w:ascii="Book Antiqua" w:hAnsi="Book Antiqua"/>
          <w:b/>
          <w:sz w:val="28"/>
          <w:szCs w:val="28"/>
        </w:rPr>
        <w:t>ihn</w:t>
      </w:r>
      <w:r w:rsidR="00DD3944">
        <w:rPr>
          <w:rFonts w:ascii="Book Antiqua" w:hAnsi="Book Antiqua"/>
          <w:b/>
          <w:sz w:val="28"/>
          <w:szCs w:val="28"/>
        </w:rPr>
        <w:t xml:space="preserve"> mahnt (vgl. 2 Kor 5,20). Er</w:t>
      </w:r>
      <w:r>
        <w:rPr>
          <w:rFonts w:ascii="Book Antiqua" w:hAnsi="Book Antiqua"/>
          <w:b/>
          <w:sz w:val="28"/>
          <w:szCs w:val="28"/>
        </w:rPr>
        <w:t xml:space="preserve"> gibt uns die Heiligen und Seligen als Mittler der Gnade und als Vorbild und Orienti</w:t>
      </w:r>
      <w:r>
        <w:rPr>
          <w:rFonts w:ascii="Book Antiqua" w:hAnsi="Book Antiqua"/>
          <w:b/>
          <w:sz w:val="28"/>
          <w:szCs w:val="28"/>
        </w:rPr>
        <w:t>e</w:t>
      </w:r>
      <w:r w:rsidR="00DD3944">
        <w:rPr>
          <w:rFonts w:ascii="Book Antiqua" w:hAnsi="Book Antiqua"/>
          <w:b/>
          <w:sz w:val="28"/>
          <w:szCs w:val="28"/>
        </w:rPr>
        <w:t>rung</w:t>
      </w:r>
      <w:r>
        <w:rPr>
          <w:rFonts w:ascii="Book Antiqua" w:hAnsi="Book Antiqua"/>
          <w:b/>
          <w:sz w:val="28"/>
          <w:szCs w:val="28"/>
        </w:rPr>
        <w:t xml:space="preserve"> für unseren eigenen christlichen Weg. </w:t>
      </w:r>
    </w:p>
    <w:p w:rsidR="00DD3944" w:rsidRDefault="00C20F0F" w:rsidP="00902E68">
      <w:pPr>
        <w:spacing w:before="120" w:line="360" w:lineRule="auto"/>
        <w:ind w:left="567"/>
        <w:jc w:val="left"/>
        <w:rPr>
          <w:rFonts w:ascii="Book Antiqua" w:hAnsi="Book Antiqua"/>
          <w:b/>
          <w:sz w:val="28"/>
          <w:szCs w:val="28"/>
        </w:rPr>
      </w:pPr>
      <w:r>
        <w:rPr>
          <w:rFonts w:ascii="Book Antiqua" w:hAnsi="Book Antiqua"/>
          <w:b/>
          <w:sz w:val="28"/>
          <w:szCs w:val="28"/>
        </w:rPr>
        <w:t xml:space="preserve">Und so sagt uns heute der selige </w:t>
      </w:r>
      <w:r w:rsidR="00761447">
        <w:rPr>
          <w:rFonts w:ascii="Book Antiqua" w:hAnsi="Book Antiqua"/>
          <w:b/>
          <w:sz w:val="28"/>
          <w:szCs w:val="28"/>
        </w:rPr>
        <w:t>K</w:t>
      </w:r>
      <w:r>
        <w:rPr>
          <w:rFonts w:ascii="Book Antiqua" w:hAnsi="Book Antiqua"/>
          <w:b/>
          <w:sz w:val="28"/>
          <w:szCs w:val="28"/>
        </w:rPr>
        <w:t xml:space="preserve">arl von Österreich: </w:t>
      </w:r>
    </w:p>
    <w:p w:rsidR="00DD3944" w:rsidRDefault="00C20F0F" w:rsidP="00653821">
      <w:pPr>
        <w:spacing w:line="360" w:lineRule="auto"/>
        <w:ind w:left="567"/>
        <w:jc w:val="left"/>
        <w:rPr>
          <w:rFonts w:ascii="Book Antiqua" w:hAnsi="Book Antiqua"/>
          <w:b/>
          <w:sz w:val="28"/>
          <w:szCs w:val="28"/>
        </w:rPr>
      </w:pPr>
      <w:r>
        <w:rPr>
          <w:rFonts w:ascii="Book Antiqua" w:hAnsi="Book Antiqua"/>
          <w:b/>
          <w:sz w:val="28"/>
          <w:szCs w:val="28"/>
        </w:rPr>
        <w:t xml:space="preserve">„Ich ermahne euch: Haltet euch an mein Vorbild!“ </w:t>
      </w:r>
    </w:p>
    <w:p w:rsidR="00C20F0F" w:rsidRDefault="00C20F0F" w:rsidP="00653821">
      <w:pPr>
        <w:spacing w:line="360" w:lineRule="auto"/>
        <w:ind w:left="567"/>
        <w:jc w:val="left"/>
        <w:rPr>
          <w:rFonts w:ascii="Book Antiqua" w:hAnsi="Book Antiqua"/>
          <w:b/>
          <w:sz w:val="28"/>
          <w:szCs w:val="28"/>
        </w:rPr>
      </w:pPr>
      <w:r>
        <w:rPr>
          <w:rFonts w:ascii="Book Antiqua" w:hAnsi="Book Antiqua"/>
          <w:b/>
          <w:sz w:val="28"/>
          <w:szCs w:val="28"/>
        </w:rPr>
        <w:t>Und: „Was ihr ge</w:t>
      </w:r>
      <w:r w:rsidR="00761447">
        <w:rPr>
          <w:rFonts w:ascii="Book Antiqua" w:hAnsi="Book Antiqua"/>
          <w:b/>
          <w:sz w:val="28"/>
          <w:szCs w:val="28"/>
        </w:rPr>
        <w:t>lernt</w:t>
      </w:r>
      <w:r>
        <w:rPr>
          <w:rFonts w:ascii="Book Antiqua" w:hAnsi="Book Antiqua"/>
          <w:b/>
          <w:sz w:val="28"/>
          <w:szCs w:val="28"/>
        </w:rPr>
        <w:t xml:space="preserve"> und angenommen</w:t>
      </w:r>
      <w:r w:rsidR="00761447">
        <w:rPr>
          <w:rFonts w:ascii="Book Antiqua" w:hAnsi="Book Antiqua"/>
          <w:b/>
          <w:sz w:val="28"/>
          <w:szCs w:val="28"/>
        </w:rPr>
        <w:t>, gehört und an mir ges</w:t>
      </w:r>
      <w:r w:rsidR="00761447">
        <w:rPr>
          <w:rFonts w:ascii="Book Antiqua" w:hAnsi="Book Antiqua"/>
          <w:b/>
          <w:sz w:val="28"/>
          <w:szCs w:val="28"/>
        </w:rPr>
        <w:t>e</w:t>
      </w:r>
      <w:r w:rsidR="00761447">
        <w:rPr>
          <w:rFonts w:ascii="Book Antiqua" w:hAnsi="Book Antiqua"/>
          <w:b/>
          <w:sz w:val="28"/>
          <w:szCs w:val="28"/>
        </w:rPr>
        <w:t>hen habt, das tut!“</w:t>
      </w:r>
    </w:p>
    <w:p w:rsidR="00406BC8" w:rsidRDefault="00406BC8" w:rsidP="00653821">
      <w:pPr>
        <w:spacing w:line="360" w:lineRule="auto"/>
        <w:ind w:left="567"/>
        <w:jc w:val="left"/>
        <w:rPr>
          <w:rFonts w:ascii="Book Antiqua" w:hAnsi="Book Antiqua"/>
          <w:b/>
          <w:sz w:val="28"/>
          <w:szCs w:val="28"/>
        </w:rPr>
      </w:pPr>
    </w:p>
    <w:p w:rsidR="00DD3944" w:rsidRDefault="00DD3944" w:rsidP="00653821">
      <w:pPr>
        <w:spacing w:line="360" w:lineRule="auto"/>
        <w:ind w:left="567"/>
        <w:jc w:val="left"/>
        <w:rPr>
          <w:rFonts w:ascii="Book Antiqua" w:hAnsi="Book Antiqua"/>
          <w:b/>
          <w:sz w:val="28"/>
          <w:szCs w:val="28"/>
        </w:rPr>
      </w:pPr>
    </w:p>
    <w:p w:rsidR="00406BC8" w:rsidRDefault="00406BC8" w:rsidP="00DD3944">
      <w:pPr>
        <w:spacing w:line="360" w:lineRule="auto"/>
        <w:ind w:left="567"/>
        <w:jc w:val="center"/>
        <w:rPr>
          <w:rFonts w:ascii="Book Antiqua" w:hAnsi="Book Antiqua"/>
          <w:b/>
          <w:sz w:val="28"/>
          <w:szCs w:val="28"/>
        </w:rPr>
      </w:pPr>
      <w:r>
        <w:rPr>
          <w:rFonts w:ascii="Book Antiqua" w:hAnsi="Book Antiqua"/>
          <w:b/>
          <w:sz w:val="28"/>
          <w:szCs w:val="28"/>
        </w:rPr>
        <w:lastRenderedPageBreak/>
        <w:t>I.</w:t>
      </w:r>
    </w:p>
    <w:p w:rsidR="00DD3944" w:rsidRDefault="00406BC8" w:rsidP="00653821">
      <w:pPr>
        <w:spacing w:line="360" w:lineRule="auto"/>
        <w:ind w:left="567"/>
        <w:jc w:val="left"/>
        <w:rPr>
          <w:rFonts w:ascii="Book Antiqua" w:hAnsi="Book Antiqua"/>
          <w:b/>
          <w:sz w:val="28"/>
          <w:szCs w:val="28"/>
        </w:rPr>
      </w:pPr>
      <w:r>
        <w:rPr>
          <w:rFonts w:ascii="Book Antiqua" w:hAnsi="Book Antiqua"/>
          <w:b/>
          <w:sz w:val="28"/>
          <w:szCs w:val="28"/>
        </w:rPr>
        <w:t>Es ist allgemeine Erfahrung: Das Leben eines Menschen erfährt in seiner Todesstunde eine Art Zusammenfassung, Aufgipfelung und Intensivierung. Die vielen Worte, die während eines langen und gesegneten Lebens gesprochen wurden, werden von den Worten der letzten Stunde an Eindringlichkeit und Bedeutung</w:t>
      </w:r>
      <w:r>
        <w:rPr>
          <w:rFonts w:ascii="Book Antiqua" w:hAnsi="Book Antiqua"/>
          <w:b/>
          <w:sz w:val="28"/>
          <w:szCs w:val="28"/>
        </w:rPr>
        <w:t>s</w:t>
      </w:r>
      <w:r>
        <w:rPr>
          <w:rFonts w:ascii="Book Antiqua" w:hAnsi="Book Antiqua"/>
          <w:b/>
          <w:sz w:val="28"/>
          <w:szCs w:val="28"/>
        </w:rPr>
        <w:t>schwere übertroffen: Die „novissima verba“ sind uns deshalb b</w:t>
      </w:r>
      <w:r>
        <w:rPr>
          <w:rFonts w:ascii="Book Antiqua" w:hAnsi="Book Antiqua"/>
          <w:b/>
          <w:sz w:val="28"/>
          <w:szCs w:val="28"/>
        </w:rPr>
        <w:t>e</w:t>
      </w:r>
      <w:r>
        <w:rPr>
          <w:rFonts w:ascii="Book Antiqua" w:hAnsi="Book Antiqua"/>
          <w:b/>
          <w:sz w:val="28"/>
          <w:szCs w:val="28"/>
        </w:rPr>
        <w:t>sonders kostbar, und die letzten Worte, die der Kaiser von Öste</w:t>
      </w:r>
      <w:r>
        <w:rPr>
          <w:rFonts w:ascii="Book Antiqua" w:hAnsi="Book Antiqua"/>
          <w:b/>
          <w:sz w:val="28"/>
          <w:szCs w:val="28"/>
        </w:rPr>
        <w:t>r</w:t>
      </w:r>
      <w:r>
        <w:rPr>
          <w:rFonts w:ascii="Book Antiqua" w:hAnsi="Book Antiqua"/>
          <w:b/>
          <w:sz w:val="28"/>
          <w:szCs w:val="28"/>
        </w:rPr>
        <w:t xml:space="preserve">reich auf dem „Monte“ bei Madeira gesprochen hat, verdienen es, dass wir sie in besonderer Sorgfalt bedenken und erwägen. Sie sind existenzerhellend, gewähren Einblick in die Tiefe </w:t>
      </w:r>
      <w:r w:rsidR="000C5EC6">
        <w:rPr>
          <w:rFonts w:ascii="Book Antiqua" w:hAnsi="Book Antiqua"/>
          <w:b/>
          <w:sz w:val="28"/>
          <w:szCs w:val="28"/>
        </w:rPr>
        <w:t>sein</w:t>
      </w:r>
      <w:r>
        <w:rPr>
          <w:rFonts w:ascii="Book Antiqua" w:hAnsi="Book Antiqua"/>
          <w:b/>
          <w:sz w:val="28"/>
          <w:szCs w:val="28"/>
        </w:rPr>
        <w:t>er Se</w:t>
      </w:r>
      <w:r>
        <w:rPr>
          <w:rFonts w:ascii="Book Antiqua" w:hAnsi="Book Antiqua"/>
          <w:b/>
          <w:sz w:val="28"/>
          <w:szCs w:val="28"/>
        </w:rPr>
        <w:t>e</w:t>
      </w:r>
      <w:r>
        <w:rPr>
          <w:rFonts w:ascii="Book Antiqua" w:hAnsi="Book Antiqua"/>
          <w:b/>
          <w:sz w:val="28"/>
          <w:szCs w:val="28"/>
        </w:rPr>
        <w:t>le und lassen die Gnadenführung Gottes erkennen. Sie sind wa</w:t>
      </w:r>
      <w:r>
        <w:rPr>
          <w:rFonts w:ascii="Book Antiqua" w:hAnsi="Book Antiqua"/>
          <w:b/>
          <w:sz w:val="28"/>
          <w:szCs w:val="28"/>
        </w:rPr>
        <w:t>h</w:t>
      </w:r>
      <w:r>
        <w:rPr>
          <w:rFonts w:ascii="Book Antiqua" w:hAnsi="Book Antiqua"/>
          <w:b/>
          <w:sz w:val="28"/>
          <w:szCs w:val="28"/>
        </w:rPr>
        <w:t>re Kostbarkeiten, die uns da als Verständnis- und Orientierung</w:t>
      </w:r>
      <w:r>
        <w:rPr>
          <w:rFonts w:ascii="Book Antiqua" w:hAnsi="Book Antiqua"/>
          <w:b/>
          <w:sz w:val="28"/>
          <w:szCs w:val="28"/>
        </w:rPr>
        <w:t>s</w:t>
      </w:r>
      <w:r>
        <w:rPr>
          <w:rFonts w:ascii="Book Antiqua" w:hAnsi="Book Antiqua"/>
          <w:b/>
          <w:sz w:val="28"/>
          <w:szCs w:val="28"/>
        </w:rPr>
        <w:t xml:space="preserve">hilfen geschenkt werden, und </w:t>
      </w:r>
      <w:r w:rsidR="00002037">
        <w:rPr>
          <w:rFonts w:ascii="Book Antiqua" w:hAnsi="Book Antiqua"/>
          <w:b/>
          <w:sz w:val="28"/>
          <w:szCs w:val="28"/>
        </w:rPr>
        <w:t>sind mit der Aufforderung des S</w:t>
      </w:r>
      <w:r w:rsidR="00002037">
        <w:rPr>
          <w:rFonts w:ascii="Book Antiqua" w:hAnsi="Book Antiqua"/>
          <w:b/>
          <w:sz w:val="28"/>
          <w:szCs w:val="28"/>
        </w:rPr>
        <w:t>e</w:t>
      </w:r>
      <w:r w:rsidR="00002037">
        <w:rPr>
          <w:rFonts w:ascii="Book Antiqua" w:hAnsi="Book Antiqua"/>
          <w:b/>
          <w:sz w:val="28"/>
          <w:szCs w:val="28"/>
        </w:rPr>
        <w:t xml:space="preserve">ligen verbunden: </w:t>
      </w:r>
    </w:p>
    <w:p w:rsidR="00406BC8" w:rsidRDefault="00002037" w:rsidP="00653821">
      <w:pPr>
        <w:spacing w:line="360" w:lineRule="auto"/>
        <w:ind w:left="567"/>
        <w:jc w:val="left"/>
        <w:rPr>
          <w:rFonts w:ascii="Book Antiqua" w:hAnsi="Book Antiqua"/>
          <w:b/>
          <w:sz w:val="28"/>
          <w:szCs w:val="28"/>
        </w:rPr>
      </w:pPr>
      <w:r>
        <w:rPr>
          <w:rFonts w:ascii="Book Antiqua" w:hAnsi="Book Antiqua"/>
          <w:b/>
          <w:sz w:val="28"/>
          <w:szCs w:val="28"/>
        </w:rPr>
        <w:t>„Was ihr gehört und an mir gesehen habt, das tut!“</w:t>
      </w:r>
    </w:p>
    <w:p w:rsidR="00002037" w:rsidRDefault="00002037" w:rsidP="00653821">
      <w:pPr>
        <w:spacing w:line="360" w:lineRule="auto"/>
        <w:ind w:left="567"/>
        <w:jc w:val="left"/>
        <w:rPr>
          <w:rFonts w:ascii="Book Antiqua" w:hAnsi="Book Antiqua"/>
          <w:b/>
          <w:sz w:val="28"/>
          <w:szCs w:val="28"/>
        </w:rPr>
      </w:pPr>
      <w:r>
        <w:rPr>
          <w:rFonts w:ascii="Book Antiqua" w:hAnsi="Book Antiqua"/>
          <w:b/>
          <w:sz w:val="28"/>
          <w:szCs w:val="28"/>
        </w:rPr>
        <w:t>Zwei Worte sind es, denen wir uns nun zuwenden wollen. Das erste lautet:</w:t>
      </w:r>
    </w:p>
    <w:p w:rsidR="00DD3944" w:rsidRDefault="00DD3944" w:rsidP="00653821">
      <w:pPr>
        <w:spacing w:line="360" w:lineRule="auto"/>
        <w:ind w:left="567"/>
        <w:jc w:val="left"/>
        <w:rPr>
          <w:rFonts w:ascii="Book Antiqua" w:hAnsi="Book Antiqua"/>
          <w:b/>
          <w:sz w:val="28"/>
          <w:szCs w:val="28"/>
        </w:rPr>
      </w:pPr>
    </w:p>
    <w:p w:rsidR="00002037" w:rsidRDefault="00002037" w:rsidP="00DD3944">
      <w:pPr>
        <w:spacing w:line="360" w:lineRule="auto"/>
        <w:ind w:left="567"/>
        <w:jc w:val="center"/>
        <w:rPr>
          <w:rFonts w:ascii="Book Antiqua" w:hAnsi="Book Antiqua"/>
          <w:b/>
          <w:sz w:val="28"/>
          <w:szCs w:val="28"/>
        </w:rPr>
      </w:pPr>
      <w:r>
        <w:rPr>
          <w:rFonts w:ascii="Book Antiqua" w:hAnsi="Book Antiqua"/>
          <w:b/>
          <w:sz w:val="28"/>
          <w:szCs w:val="28"/>
        </w:rPr>
        <w:t>II.</w:t>
      </w:r>
    </w:p>
    <w:p w:rsidR="00002037" w:rsidRDefault="00002037" w:rsidP="00653821">
      <w:pPr>
        <w:spacing w:line="360" w:lineRule="auto"/>
        <w:ind w:left="567"/>
        <w:jc w:val="left"/>
        <w:rPr>
          <w:rFonts w:ascii="Book Antiqua" w:hAnsi="Book Antiqua"/>
          <w:b/>
          <w:sz w:val="28"/>
          <w:szCs w:val="28"/>
        </w:rPr>
      </w:pPr>
      <w:r>
        <w:rPr>
          <w:rFonts w:ascii="Book Antiqua" w:hAnsi="Book Antiqua"/>
          <w:b/>
          <w:sz w:val="28"/>
          <w:szCs w:val="28"/>
        </w:rPr>
        <w:t>„Ich muss mich bedanken. Ich habe mich nicht genug bedankt!“</w:t>
      </w:r>
    </w:p>
    <w:p w:rsidR="00002037" w:rsidRDefault="00002037" w:rsidP="00653821">
      <w:pPr>
        <w:spacing w:line="360" w:lineRule="auto"/>
        <w:ind w:left="567"/>
        <w:jc w:val="left"/>
        <w:rPr>
          <w:rFonts w:ascii="Book Antiqua" w:hAnsi="Book Antiqua"/>
          <w:b/>
          <w:sz w:val="28"/>
          <w:szCs w:val="28"/>
        </w:rPr>
      </w:pPr>
      <w:r>
        <w:rPr>
          <w:rFonts w:ascii="Book Antiqua" w:hAnsi="Book Antiqua"/>
          <w:b/>
          <w:sz w:val="28"/>
          <w:szCs w:val="28"/>
        </w:rPr>
        <w:t>Es war in der Nacht vom Freitag, den 31. März, auf den Samstag, den 1. April 1922. Und es war Gräfin Viktoria Mensdorff, die den Todkranken umsorgte und pflegte, wie eben nur eine Frau und Mutter dies zu tun imstande ist. Sie rückte die Kopfkissen z</w:t>
      </w:r>
      <w:r>
        <w:rPr>
          <w:rFonts w:ascii="Book Antiqua" w:hAnsi="Book Antiqua"/>
          <w:b/>
          <w:sz w:val="28"/>
          <w:szCs w:val="28"/>
        </w:rPr>
        <w:t>u</w:t>
      </w:r>
      <w:r>
        <w:rPr>
          <w:rFonts w:ascii="Book Antiqua" w:hAnsi="Book Antiqua"/>
          <w:b/>
          <w:sz w:val="28"/>
          <w:szCs w:val="28"/>
        </w:rPr>
        <w:t xml:space="preserve">recht, nachdem ein Schüttelfrost abgeklungen war, und das war dem Sterbenden Anlass genug zu sagen: „Ich danke vielmals, </w:t>
      </w:r>
      <w:r>
        <w:rPr>
          <w:rFonts w:ascii="Book Antiqua" w:hAnsi="Book Antiqua"/>
          <w:b/>
          <w:sz w:val="28"/>
          <w:szCs w:val="28"/>
        </w:rPr>
        <w:lastRenderedPageBreak/>
        <w:t>Gräfin, ich danke für alles.“ Und stets aufs Neue wiederholte er: „Ich muss mich bedanken. Ich habe mich nicht genug bedankt.“</w:t>
      </w:r>
    </w:p>
    <w:p w:rsidR="00F7487E" w:rsidRDefault="00F7487E" w:rsidP="00902E68">
      <w:pPr>
        <w:spacing w:before="120" w:line="360" w:lineRule="auto"/>
        <w:ind w:left="567"/>
        <w:jc w:val="left"/>
        <w:rPr>
          <w:rFonts w:ascii="Book Antiqua" w:hAnsi="Book Antiqua"/>
          <w:b/>
          <w:sz w:val="28"/>
          <w:szCs w:val="28"/>
        </w:rPr>
      </w:pPr>
      <w:r>
        <w:rPr>
          <w:rFonts w:ascii="Book Antiqua" w:hAnsi="Book Antiqua"/>
          <w:b/>
          <w:sz w:val="28"/>
          <w:szCs w:val="28"/>
        </w:rPr>
        <w:t>Allzu leicht versinkt der Mensch in Selbstverständlichkeiten, und auch wir selber sind in Gefahr zu vergessen, dass die Pflicht zu danken allen Ansprüchen und allen Rechten, die da Anerkennung suchen, vorausliegt. In der Dankbarkeit liegt unser aller Adel, und kniend vor der Krippe und vor dem Kreuz Christi, im Hören seines Wortes vom einen Becher frischen Wassers, wird auch uns eigene Dankesschuld bewusst: Wir haben uns noch nicht genug bedankt. Und das ist Demut.</w:t>
      </w:r>
      <w:r w:rsidR="00DD3944">
        <w:rPr>
          <w:rFonts w:ascii="Book Antiqua" w:hAnsi="Book Antiqua"/>
          <w:b/>
          <w:sz w:val="28"/>
          <w:szCs w:val="28"/>
        </w:rPr>
        <w:t xml:space="preserve"> Das ist </w:t>
      </w:r>
      <w:r w:rsidR="002C3F7D">
        <w:rPr>
          <w:rFonts w:ascii="Book Antiqua" w:hAnsi="Book Antiqua"/>
          <w:b/>
          <w:sz w:val="28"/>
          <w:szCs w:val="28"/>
        </w:rPr>
        <w:t>Tun der</w:t>
      </w:r>
      <w:r w:rsidR="00DD3944">
        <w:rPr>
          <w:rFonts w:ascii="Book Antiqua" w:hAnsi="Book Antiqua"/>
          <w:b/>
          <w:sz w:val="28"/>
          <w:szCs w:val="28"/>
        </w:rPr>
        <w:t xml:space="preserve"> Wahrheit.</w:t>
      </w:r>
    </w:p>
    <w:p w:rsidR="00E1286D" w:rsidRDefault="00F7487E" w:rsidP="00902E68">
      <w:pPr>
        <w:spacing w:before="120" w:line="360" w:lineRule="auto"/>
        <w:ind w:left="567"/>
        <w:jc w:val="left"/>
        <w:rPr>
          <w:rFonts w:ascii="Book Antiqua" w:hAnsi="Book Antiqua"/>
          <w:b/>
          <w:sz w:val="28"/>
          <w:szCs w:val="28"/>
        </w:rPr>
      </w:pPr>
      <w:r>
        <w:rPr>
          <w:rFonts w:ascii="Book Antiqua" w:hAnsi="Book Antiqua"/>
          <w:b/>
          <w:sz w:val="28"/>
          <w:szCs w:val="28"/>
        </w:rPr>
        <w:t>Gilt das nicht auch im Hinblick auf das gesamt</w:t>
      </w:r>
      <w:r w:rsidR="00C951CB">
        <w:rPr>
          <w:rFonts w:ascii="Book Antiqua" w:hAnsi="Book Antiqua"/>
          <w:b/>
          <w:sz w:val="28"/>
          <w:szCs w:val="28"/>
        </w:rPr>
        <w:t>e</w:t>
      </w:r>
      <w:r>
        <w:rPr>
          <w:rFonts w:ascii="Book Antiqua" w:hAnsi="Book Antiqua"/>
          <w:b/>
          <w:sz w:val="28"/>
          <w:szCs w:val="28"/>
        </w:rPr>
        <w:t xml:space="preserve"> Haus Österreich? Einem lang andauernden und in</w:t>
      </w:r>
      <w:r w:rsidR="00C951CB">
        <w:rPr>
          <w:rFonts w:ascii="Book Antiqua" w:hAnsi="Book Antiqua"/>
          <w:b/>
          <w:sz w:val="28"/>
          <w:szCs w:val="28"/>
        </w:rPr>
        <w:t>t</w:t>
      </w:r>
      <w:r>
        <w:rPr>
          <w:rFonts w:ascii="Book Antiqua" w:hAnsi="Book Antiqua"/>
          <w:b/>
          <w:sz w:val="28"/>
          <w:szCs w:val="28"/>
        </w:rPr>
        <w:t>ensiven Meinungsdruck ausg</w:t>
      </w:r>
      <w:r>
        <w:rPr>
          <w:rFonts w:ascii="Book Antiqua" w:hAnsi="Book Antiqua"/>
          <w:b/>
          <w:sz w:val="28"/>
          <w:szCs w:val="28"/>
        </w:rPr>
        <w:t>e</w:t>
      </w:r>
      <w:r>
        <w:rPr>
          <w:rFonts w:ascii="Book Antiqua" w:hAnsi="Book Antiqua"/>
          <w:b/>
          <w:sz w:val="28"/>
          <w:szCs w:val="28"/>
        </w:rPr>
        <w:t xml:space="preserve">setzt, dürfen wir </w:t>
      </w:r>
      <w:r w:rsidR="00DD3944">
        <w:rPr>
          <w:rFonts w:ascii="Book Antiqua" w:hAnsi="Book Antiqua"/>
          <w:b/>
          <w:sz w:val="28"/>
          <w:szCs w:val="28"/>
        </w:rPr>
        <w:t xml:space="preserve">dennoch </w:t>
      </w:r>
      <w:r>
        <w:rPr>
          <w:rFonts w:ascii="Book Antiqua" w:hAnsi="Book Antiqua"/>
          <w:b/>
          <w:sz w:val="28"/>
          <w:szCs w:val="28"/>
        </w:rPr>
        <w:t xml:space="preserve">nicht vergessen, dass das </w:t>
      </w:r>
      <w:r w:rsidR="00C951CB">
        <w:rPr>
          <w:rFonts w:ascii="Book Antiqua" w:hAnsi="Book Antiqua"/>
          <w:b/>
          <w:sz w:val="28"/>
          <w:szCs w:val="28"/>
        </w:rPr>
        <w:t>H</w:t>
      </w:r>
      <w:r>
        <w:rPr>
          <w:rFonts w:ascii="Book Antiqua" w:hAnsi="Book Antiqua"/>
          <w:b/>
          <w:sz w:val="28"/>
          <w:szCs w:val="28"/>
        </w:rPr>
        <w:t xml:space="preserve">aus </w:t>
      </w:r>
      <w:r w:rsidR="00DD3944">
        <w:rPr>
          <w:rFonts w:ascii="Book Antiqua" w:hAnsi="Book Antiqua"/>
          <w:b/>
          <w:sz w:val="28"/>
          <w:szCs w:val="28"/>
        </w:rPr>
        <w:t>Ö</w:t>
      </w:r>
      <w:r>
        <w:rPr>
          <w:rFonts w:ascii="Book Antiqua" w:hAnsi="Book Antiqua"/>
          <w:b/>
          <w:sz w:val="28"/>
          <w:szCs w:val="28"/>
        </w:rPr>
        <w:t>ste</w:t>
      </w:r>
      <w:r>
        <w:rPr>
          <w:rFonts w:ascii="Book Antiqua" w:hAnsi="Book Antiqua"/>
          <w:b/>
          <w:sz w:val="28"/>
          <w:szCs w:val="28"/>
        </w:rPr>
        <w:t>r</w:t>
      </w:r>
      <w:r>
        <w:rPr>
          <w:rFonts w:ascii="Book Antiqua" w:hAnsi="Book Antiqua"/>
          <w:b/>
          <w:sz w:val="28"/>
          <w:szCs w:val="28"/>
        </w:rPr>
        <w:t xml:space="preserve">reich unserem </w:t>
      </w:r>
      <w:r w:rsidR="00C951CB">
        <w:rPr>
          <w:rFonts w:ascii="Book Antiqua" w:hAnsi="Book Antiqua"/>
          <w:b/>
          <w:sz w:val="28"/>
          <w:szCs w:val="28"/>
        </w:rPr>
        <w:t>L</w:t>
      </w:r>
      <w:r>
        <w:rPr>
          <w:rFonts w:ascii="Book Antiqua" w:hAnsi="Book Antiqua"/>
          <w:b/>
          <w:sz w:val="28"/>
          <w:szCs w:val="28"/>
        </w:rPr>
        <w:t xml:space="preserve">and und unserem Volk viel Gutes erwiesen hat. </w:t>
      </w:r>
      <w:r w:rsidR="00C951CB">
        <w:rPr>
          <w:rFonts w:ascii="Book Antiqua" w:hAnsi="Book Antiqua"/>
          <w:b/>
          <w:sz w:val="28"/>
          <w:szCs w:val="28"/>
        </w:rPr>
        <w:t>D</w:t>
      </w:r>
      <w:r>
        <w:rPr>
          <w:rFonts w:ascii="Book Antiqua" w:hAnsi="Book Antiqua"/>
          <w:b/>
          <w:sz w:val="28"/>
          <w:szCs w:val="28"/>
        </w:rPr>
        <w:t xml:space="preserve">ie Gerechtigkeit verlangt nach dankender Anerkennung dieser Tatsache. Die Geschichte kann nicht einfach entsorgt oder zu Grabe getragen werden. </w:t>
      </w:r>
      <w:r w:rsidR="00B9069F">
        <w:rPr>
          <w:rFonts w:ascii="Book Antiqua" w:hAnsi="Book Antiqua"/>
          <w:b/>
          <w:sz w:val="28"/>
          <w:szCs w:val="28"/>
        </w:rPr>
        <w:t>Das hat nichts mit</w:t>
      </w:r>
      <w:r>
        <w:rPr>
          <w:rFonts w:ascii="Book Antiqua" w:hAnsi="Book Antiqua"/>
          <w:b/>
          <w:sz w:val="28"/>
          <w:szCs w:val="28"/>
        </w:rPr>
        <w:t xml:space="preserve"> ein</w:t>
      </w:r>
      <w:r w:rsidR="00B9069F">
        <w:rPr>
          <w:rFonts w:ascii="Book Antiqua" w:hAnsi="Book Antiqua"/>
          <w:b/>
          <w:sz w:val="28"/>
          <w:szCs w:val="28"/>
        </w:rPr>
        <w:t>em</w:t>
      </w:r>
      <w:r>
        <w:rPr>
          <w:rFonts w:ascii="Book Antiqua" w:hAnsi="Book Antiqua"/>
          <w:b/>
          <w:sz w:val="28"/>
          <w:szCs w:val="28"/>
        </w:rPr>
        <w:t xml:space="preserve"> Verlangen nach Änderung unserer Staatsform </w:t>
      </w:r>
      <w:r w:rsidR="00B9069F">
        <w:rPr>
          <w:rFonts w:ascii="Book Antiqua" w:hAnsi="Book Antiqua"/>
          <w:b/>
          <w:sz w:val="28"/>
          <w:szCs w:val="28"/>
        </w:rPr>
        <w:t>zu tun</w:t>
      </w:r>
      <w:r>
        <w:rPr>
          <w:rFonts w:ascii="Book Antiqua" w:hAnsi="Book Antiqua"/>
          <w:b/>
          <w:sz w:val="28"/>
          <w:szCs w:val="28"/>
        </w:rPr>
        <w:t>, doch ist der Mensch erst dann wirklich Mensch, wenn er zu danken weiß, auch für das G</w:t>
      </w:r>
      <w:r>
        <w:rPr>
          <w:rFonts w:ascii="Book Antiqua" w:hAnsi="Book Antiqua"/>
          <w:b/>
          <w:sz w:val="28"/>
          <w:szCs w:val="28"/>
        </w:rPr>
        <w:t>u</w:t>
      </w:r>
      <w:r>
        <w:rPr>
          <w:rFonts w:ascii="Book Antiqua" w:hAnsi="Book Antiqua"/>
          <w:b/>
          <w:sz w:val="28"/>
          <w:szCs w:val="28"/>
        </w:rPr>
        <w:t>te, das ihm die nunmehr schon Verewigten hinterlassen haben.</w:t>
      </w:r>
    </w:p>
    <w:p w:rsidR="00F7487E" w:rsidRDefault="00F021BE" w:rsidP="00902E68">
      <w:pPr>
        <w:spacing w:before="120" w:line="360" w:lineRule="auto"/>
        <w:ind w:left="567"/>
        <w:jc w:val="left"/>
        <w:rPr>
          <w:rFonts w:ascii="Book Antiqua" w:hAnsi="Book Antiqua"/>
          <w:b/>
          <w:sz w:val="28"/>
          <w:szCs w:val="28"/>
        </w:rPr>
      </w:pPr>
      <w:r>
        <w:rPr>
          <w:rFonts w:ascii="Book Antiqua" w:hAnsi="Book Antiqua"/>
          <w:b/>
          <w:sz w:val="28"/>
          <w:szCs w:val="28"/>
        </w:rPr>
        <w:t xml:space="preserve"> Angesichts dieses Wortes des sterbenden Kaisers dürfen </w:t>
      </w:r>
      <w:r w:rsidR="00C951CB">
        <w:rPr>
          <w:rFonts w:ascii="Book Antiqua" w:hAnsi="Book Antiqua"/>
          <w:b/>
          <w:sz w:val="28"/>
          <w:szCs w:val="28"/>
        </w:rPr>
        <w:t xml:space="preserve">und müssen </w:t>
      </w:r>
      <w:r>
        <w:rPr>
          <w:rFonts w:ascii="Book Antiqua" w:hAnsi="Book Antiqua"/>
          <w:b/>
          <w:sz w:val="28"/>
          <w:szCs w:val="28"/>
        </w:rPr>
        <w:t>auch wir sagen: „Ich habe mich noch nicht genug b</w:t>
      </w:r>
      <w:r>
        <w:rPr>
          <w:rFonts w:ascii="Book Antiqua" w:hAnsi="Book Antiqua"/>
          <w:b/>
          <w:sz w:val="28"/>
          <w:szCs w:val="28"/>
        </w:rPr>
        <w:t>e</w:t>
      </w:r>
      <w:r>
        <w:rPr>
          <w:rFonts w:ascii="Book Antiqua" w:hAnsi="Book Antiqua"/>
          <w:b/>
          <w:sz w:val="28"/>
          <w:szCs w:val="28"/>
        </w:rPr>
        <w:t>dankt. Ich muss mich bedanken</w:t>
      </w:r>
      <w:r w:rsidR="00B9069F">
        <w:rPr>
          <w:rFonts w:ascii="Book Antiqua" w:hAnsi="Book Antiqua"/>
          <w:b/>
          <w:sz w:val="28"/>
          <w:szCs w:val="28"/>
        </w:rPr>
        <w:t>!</w:t>
      </w:r>
      <w:r>
        <w:rPr>
          <w:rFonts w:ascii="Book Antiqua" w:hAnsi="Book Antiqua"/>
          <w:b/>
          <w:sz w:val="28"/>
          <w:szCs w:val="28"/>
        </w:rPr>
        <w:t>“ Erst in der Tugend der Dan</w:t>
      </w:r>
      <w:r>
        <w:rPr>
          <w:rFonts w:ascii="Book Antiqua" w:hAnsi="Book Antiqua"/>
          <w:b/>
          <w:sz w:val="28"/>
          <w:szCs w:val="28"/>
        </w:rPr>
        <w:t>k</w:t>
      </w:r>
      <w:r>
        <w:rPr>
          <w:rFonts w:ascii="Book Antiqua" w:hAnsi="Book Antiqua"/>
          <w:b/>
          <w:sz w:val="28"/>
          <w:szCs w:val="28"/>
        </w:rPr>
        <w:t>barkeit findet die menschliche Würde authentischen Ausdruck. Gratias ago ergo sum.</w:t>
      </w:r>
      <w:r w:rsidR="00C951CB">
        <w:rPr>
          <w:rFonts w:ascii="Book Antiqua" w:hAnsi="Book Antiqua"/>
          <w:b/>
          <w:sz w:val="28"/>
          <w:szCs w:val="28"/>
        </w:rPr>
        <w:t xml:space="preserve"> Wenn ich Dank sage, bin ich wirklich Mensch.</w:t>
      </w:r>
    </w:p>
    <w:p w:rsidR="00F021BE" w:rsidRDefault="00F021BE" w:rsidP="00653821">
      <w:pPr>
        <w:spacing w:line="360" w:lineRule="auto"/>
        <w:ind w:left="567"/>
        <w:jc w:val="left"/>
        <w:rPr>
          <w:rFonts w:ascii="Book Antiqua" w:hAnsi="Book Antiqua"/>
          <w:b/>
          <w:sz w:val="28"/>
          <w:szCs w:val="28"/>
        </w:rPr>
      </w:pPr>
    </w:p>
    <w:p w:rsidR="00F021BE" w:rsidRDefault="00F021BE" w:rsidP="00DD3944">
      <w:pPr>
        <w:spacing w:line="360" w:lineRule="auto"/>
        <w:ind w:left="567"/>
        <w:jc w:val="center"/>
        <w:rPr>
          <w:rFonts w:ascii="Book Antiqua" w:hAnsi="Book Antiqua"/>
          <w:b/>
          <w:sz w:val="28"/>
          <w:szCs w:val="28"/>
        </w:rPr>
      </w:pPr>
      <w:r>
        <w:rPr>
          <w:rFonts w:ascii="Book Antiqua" w:hAnsi="Book Antiqua"/>
          <w:b/>
          <w:sz w:val="28"/>
          <w:szCs w:val="28"/>
        </w:rPr>
        <w:lastRenderedPageBreak/>
        <w:t>II.</w:t>
      </w:r>
    </w:p>
    <w:p w:rsidR="00F021BE" w:rsidRDefault="00F021BE" w:rsidP="00653821">
      <w:pPr>
        <w:spacing w:line="360" w:lineRule="auto"/>
        <w:ind w:left="567"/>
        <w:jc w:val="left"/>
        <w:rPr>
          <w:rFonts w:ascii="Book Antiqua" w:hAnsi="Book Antiqua"/>
          <w:b/>
          <w:sz w:val="28"/>
          <w:szCs w:val="28"/>
        </w:rPr>
      </w:pPr>
      <w:r>
        <w:rPr>
          <w:rFonts w:ascii="Book Antiqua" w:hAnsi="Book Antiqua"/>
          <w:b/>
          <w:sz w:val="28"/>
          <w:szCs w:val="28"/>
        </w:rPr>
        <w:t xml:space="preserve">Ein zweites Wort des Seligen, verwandt mit dem ersten, </w:t>
      </w:r>
      <w:r w:rsidR="0091729C">
        <w:rPr>
          <w:rFonts w:ascii="Book Antiqua" w:hAnsi="Book Antiqua"/>
          <w:b/>
          <w:sz w:val="28"/>
          <w:szCs w:val="28"/>
        </w:rPr>
        <w:t>galt</w:t>
      </w:r>
      <w:r>
        <w:rPr>
          <w:rFonts w:ascii="Book Antiqua" w:hAnsi="Book Antiqua"/>
          <w:b/>
          <w:sz w:val="28"/>
          <w:szCs w:val="28"/>
        </w:rPr>
        <w:t xml:space="preserve"> wi</w:t>
      </w:r>
      <w:r>
        <w:rPr>
          <w:rFonts w:ascii="Book Antiqua" w:hAnsi="Book Antiqua"/>
          <w:b/>
          <w:sz w:val="28"/>
          <w:szCs w:val="28"/>
        </w:rPr>
        <w:t>e</w:t>
      </w:r>
      <w:r>
        <w:rPr>
          <w:rFonts w:ascii="Book Antiqua" w:hAnsi="Book Antiqua"/>
          <w:b/>
          <w:sz w:val="28"/>
          <w:szCs w:val="28"/>
        </w:rPr>
        <w:t>derum und unmittelbar Gräfin Mensdorff. In dieser Nacht zum 1. April richtete der Sterbende seine Augen auf das Kruzifix und versuchte zu beten. Seine Schwäche war bereits so ausgeprägt, dass die fürsorgende Gräfin ihm helfen musste, die Hände zu fa</w:t>
      </w:r>
      <w:r>
        <w:rPr>
          <w:rFonts w:ascii="Book Antiqua" w:hAnsi="Book Antiqua"/>
          <w:b/>
          <w:sz w:val="28"/>
          <w:szCs w:val="28"/>
        </w:rPr>
        <w:t>l</w:t>
      </w:r>
      <w:r>
        <w:rPr>
          <w:rFonts w:ascii="Book Antiqua" w:hAnsi="Book Antiqua"/>
          <w:b/>
          <w:sz w:val="28"/>
          <w:szCs w:val="28"/>
        </w:rPr>
        <w:t xml:space="preserve">ten: „Ich bin so müde!“ Die </w:t>
      </w:r>
      <w:r w:rsidR="002C3F7D">
        <w:rPr>
          <w:rFonts w:ascii="Book Antiqua" w:hAnsi="Book Antiqua"/>
          <w:b/>
          <w:sz w:val="28"/>
          <w:szCs w:val="28"/>
        </w:rPr>
        <w:t>Angesprochene</w:t>
      </w:r>
      <w:r>
        <w:rPr>
          <w:rFonts w:ascii="Book Antiqua" w:hAnsi="Book Antiqua"/>
          <w:b/>
          <w:sz w:val="28"/>
          <w:szCs w:val="28"/>
        </w:rPr>
        <w:t xml:space="preserve"> erwiderte: „Majestät sollten lieber schlafen!“ Er aber entgegnete: „Ich habe noch so viel zu b</w:t>
      </w:r>
      <w:r>
        <w:rPr>
          <w:rFonts w:ascii="Book Antiqua" w:hAnsi="Book Antiqua"/>
          <w:b/>
          <w:sz w:val="28"/>
          <w:szCs w:val="28"/>
        </w:rPr>
        <w:t>e</w:t>
      </w:r>
      <w:r>
        <w:rPr>
          <w:rFonts w:ascii="Book Antiqua" w:hAnsi="Book Antiqua"/>
          <w:b/>
          <w:sz w:val="28"/>
          <w:szCs w:val="28"/>
        </w:rPr>
        <w:t>ten!“</w:t>
      </w:r>
    </w:p>
    <w:p w:rsidR="00F021BE" w:rsidRDefault="00F021BE" w:rsidP="00E1286D">
      <w:pPr>
        <w:spacing w:before="120" w:line="360" w:lineRule="auto"/>
        <w:ind w:left="567"/>
        <w:jc w:val="left"/>
        <w:rPr>
          <w:rFonts w:ascii="Book Antiqua" w:hAnsi="Book Antiqua"/>
          <w:b/>
          <w:sz w:val="28"/>
          <w:szCs w:val="28"/>
        </w:rPr>
      </w:pPr>
      <w:r>
        <w:rPr>
          <w:rFonts w:ascii="Book Antiqua" w:hAnsi="Book Antiqua"/>
          <w:b/>
          <w:sz w:val="28"/>
          <w:szCs w:val="28"/>
        </w:rPr>
        <w:t xml:space="preserve">Wie in der Danksagung fühlte sich der Selige auch im Gebet als Schuldner und als </w:t>
      </w:r>
      <w:r w:rsidR="00C951CB">
        <w:rPr>
          <w:rFonts w:ascii="Book Antiqua" w:hAnsi="Book Antiqua"/>
          <w:b/>
          <w:sz w:val="28"/>
          <w:szCs w:val="28"/>
        </w:rPr>
        <w:t xml:space="preserve">Zurückgebliebener </w:t>
      </w:r>
      <w:r>
        <w:rPr>
          <w:rFonts w:ascii="Book Antiqua" w:hAnsi="Book Antiqua"/>
          <w:b/>
          <w:sz w:val="28"/>
          <w:szCs w:val="28"/>
        </w:rPr>
        <w:t>dem</w:t>
      </w:r>
      <w:r w:rsidR="00C951CB">
        <w:rPr>
          <w:rFonts w:ascii="Book Antiqua" w:hAnsi="Book Antiqua"/>
          <w:b/>
          <w:sz w:val="28"/>
          <w:szCs w:val="28"/>
        </w:rPr>
        <w:t xml:space="preserve"> </w:t>
      </w:r>
      <w:r>
        <w:rPr>
          <w:rFonts w:ascii="Book Antiqua" w:hAnsi="Book Antiqua"/>
          <w:b/>
          <w:sz w:val="28"/>
          <w:szCs w:val="28"/>
        </w:rPr>
        <w:t>gegenüber, was sein sollte. Eine tiefe Wertschätzung des Gebetes wird sichtbar. Sie ist fern aller Selbstzufriedenheit und Offenbarung jenes Glaubens, der Jesus seinerzeit staunen ließ.</w:t>
      </w:r>
      <w:r w:rsidR="00973891">
        <w:rPr>
          <w:rFonts w:ascii="Book Antiqua" w:hAnsi="Book Antiqua"/>
          <w:b/>
          <w:sz w:val="28"/>
          <w:szCs w:val="28"/>
        </w:rPr>
        <w:t xml:space="preserve"> Nie ist der Mensch größer, als wenn er die Hände faltet und betet. </w:t>
      </w:r>
      <w:r w:rsidR="002C3F7D">
        <w:rPr>
          <w:rFonts w:ascii="Book Antiqua" w:hAnsi="Book Antiqua"/>
          <w:b/>
          <w:sz w:val="28"/>
          <w:szCs w:val="28"/>
        </w:rPr>
        <w:t>„</w:t>
      </w:r>
      <w:r w:rsidR="00973891">
        <w:rPr>
          <w:rFonts w:ascii="Book Antiqua" w:hAnsi="Book Antiqua"/>
          <w:b/>
          <w:sz w:val="28"/>
          <w:szCs w:val="28"/>
        </w:rPr>
        <w:t>Bittet und ihr werdet em</w:t>
      </w:r>
      <w:r w:rsidR="00973891">
        <w:rPr>
          <w:rFonts w:ascii="Book Antiqua" w:hAnsi="Book Antiqua"/>
          <w:b/>
          <w:sz w:val="28"/>
          <w:szCs w:val="28"/>
        </w:rPr>
        <w:t>p</w:t>
      </w:r>
      <w:r w:rsidR="00973891">
        <w:rPr>
          <w:rFonts w:ascii="Book Antiqua" w:hAnsi="Book Antiqua"/>
          <w:b/>
          <w:sz w:val="28"/>
          <w:szCs w:val="28"/>
        </w:rPr>
        <w:t>fangen!</w:t>
      </w:r>
      <w:r w:rsidR="002C3F7D">
        <w:rPr>
          <w:rFonts w:ascii="Book Antiqua" w:hAnsi="Book Antiqua"/>
          <w:b/>
          <w:sz w:val="28"/>
          <w:szCs w:val="28"/>
        </w:rPr>
        <w:t>“</w:t>
      </w:r>
      <w:r w:rsidR="00973891">
        <w:rPr>
          <w:rFonts w:ascii="Book Antiqua" w:hAnsi="Book Antiqua"/>
          <w:b/>
          <w:sz w:val="28"/>
          <w:szCs w:val="28"/>
        </w:rPr>
        <w:t xml:space="preserve"> </w:t>
      </w:r>
      <w:r w:rsidR="00C951CB">
        <w:rPr>
          <w:rFonts w:ascii="Book Antiqua" w:hAnsi="Book Antiqua"/>
          <w:b/>
          <w:sz w:val="28"/>
          <w:szCs w:val="28"/>
        </w:rPr>
        <w:t>Und d</w:t>
      </w:r>
      <w:r w:rsidR="00973891">
        <w:rPr>
          <w:rFonts w:ascii="Book Antiqua" w:hAnsi="Book Antiqua"/>
          <w:b/>
          <w:sz w:val="28"/>
          <w:szCs w:val="28"/>
        </w:rPr>
        <w:t xml:space="preserve">as Gebet des Sterbenden als Bitte galt gar nicht vorrangig seiner </w:t>
      </w:r>
      <w:r w:rsidR="0091729C">
        <w:rPr>
          <w:rFonts w:ascii="Book Antiqua" w:hAnsi="Book Antiqua"/>
          <w:b/>
          <w:sz w:val="28"/>
          <w:szCs w:val="28"/>
        </w:rPr>
        <w:t xml:space="preserve">eigenen </w:t>
      </w:r>
      <w:r w:rsidR="00973891">
        <w:rPr>
          <w:rFonts w:ascii="Book Antiqua" w:hAnsi="Book Antiqua"/>
          <w:b/>
          <w:sz w:val="28"/>
          <w:szCs w:val="28"/>
        </w:rPr>
        <w:t>Heilung, sondern den Wunden der Ki</w:t>
      </w:r>
      <w:r w:rsidR="00973891">
        <w:rPr>
          <w:rFonts w:ascii="Book Antiqua" w:hAnsi="Book Antiqua"/>
          <w:b/>
          <w:sz w:val="28"/>
          <w:szCs w:val="28"/>
        </w:rPr>
        <w:t>r</w:t>
      </w:r>
      <w:r w:rsidR="00973891">
        <w:rPr>
          <w:rFonts w:ascii="Book Antiqua" w:hAnsi="Book Antiqua"/>
          <w:b/>
          <w:sz w:val="28"/>
          <w:szCs w:val="28"/>
        </w:rPr>
        <w:t>che, die im Besonderen das Schisma in Böhmen gerissen hatte. „Ich bete tagsüber so oft in dieser Sache…“</w:t>
      </w:r>
    </w:p>
    <w:p w:rsidR="00973891" w:rsidRDefault="00973891" w:rsidP="00E1286D">
      <w:pPr>
        <w:spacing w:before="120" w:line="360" w:lineRule="auto"/>
        <w:ind w:left="567"/>
        <w:jc w:val="left"/>
        <w:rPr>
          <w:rFonts w:ascii="Book Antiqua" w:hAnsi="Book Antiqua"/>
          <w:b/>
          <w:sz w:val="28"/>
          <w:szCs w:val="28"/>
        </w:rPr>
      </w:pPr>
      <w:r>
        <w:rPr>
          <w:rFonts w:ascii="Book Antiqua" w:hAnsi="Book Antiqua"/>
          <w:b/>
          <w:sz w:val="28"/>
          <w:szCs w:val="28"/>
        </w:rPr>
        <w:t xml:space="preserve">Karl von </w:t>
      </w:r>
      <w:r w:rsidR="00C951CB">
        <w:rPr>
          <w:rFonts w:ascii="Book Antiqua" w:hAnsi="Book Antiqua"/>
          <w:b/>
          <w:sz w:val="28"/>
          <w:szCs w:val="28"/>
        </w:rPr>
        <w:t>Ö</w:t>
      </w:r>
      <w:r>
        <w:rPr>
          <w:rFonts w:ascii="Book Antiqua" w:hAnsi="Book Antiqua"/>
          <w:b/>
          <w:sz w:val="28"/>
          <w:szCs w:val="28"/>
        </w:rPr>
        <w:t xml:space="preserve">sterreich war ein betender Mensch, und Größeres und Schöneres kann auch von einem Kaiser nicht gesagt werden. Das ist die Botschaft, die er uns in seinem </w:t>
      </w:r>
      <w:r w:rsidR="00C951CB">
        <w:rPr>
          <w:rFonts w:ascii="Book Antiqua" w:hAnsi="Book Antiqua"/>
          <w:b/>
          <w:sz w:val="28"/>
          <w:szCs w:val="28"/>
        </w:rPr>
        <w:t>L</w:t>
      </w:r>
      <w:r>
        <w:rPr>
          <w:rFonts w:ascii="Book Antiqua" w:hAnsi="Book Antiqua"/>
          <w:b/>
          <w:sz w:val="28"/>
          <w:szCs w:val="28"/>
        </w:rPr>
        <w:t>eben und in seinem Ste</w:t>
      </w:r>
      <w:r>
        <w:rPr>
          <w:rFonts w:ascii="Book Antiqua" w:hAnsi="Book Antiqua"/>
          <w:b/>
          <w:sz w:val="28"/>
          <w:szCs w:val="28"/>
        </w:rPr>
        <w:t>r</w:t>
      </w:r>
      <w:r>
        <w:rPr>
          <w:rFonts w:ascii="Book Antiqua" w:hAnsi="Book Antiqua"/>
          <w:b/>
          <w:sz w:val="28"/>
          <w:szCs w:val="28"/>
        </w:rPr>
        <w:t xml:space="preserve">ben hinterlassen hat: </w:t>
      </w:r>
      <w:r w:rsidR="00E1286D">
        <w:rPr>
          <w:rFonts w:ascii="Book Antiqua" w:hAnsi="Book Antiqua"/>
          <w:b/>
          <w:sz w:val="28"/>
          <w:szCs w:val="28"/>
        </w:rPr>
        <w:t>Glaubt</w:t>
      </w:r>
      <w:r>
        <w:rPr>
          <w:rFonts w:ascii="Book Antiqua" w:hAnsi="Book Antiqua"/>
          <w:b/>
          <w:sz w:val="28"/>
          <w:szCs w:val="28"/>
        </w:rPr>
        <w:t xml:space="preserve"> an die Göttlichkeit Gottes, </w:t>
      </w:r>
      <w:r w:rsidR="002C3F7D">
        <w:rPr>
          <w:rFonts w:ascii="Book Antiqua" w:hAnsi="Book Antiqua"/>
          <w:b/>
          <w:sz w:val="28"/>
          <w:szCs w:val="28"/>
        </w:rPr>
        <w:t>a</w:t>
      </w:r>
      <w:r>
        <w:rPr>
          <w:rFonts w:ascii="Book Antiqua" w:hAnsi="Book Antiqua"/>
          <w:b/>
          <w:sz w:val="28"/>
          <w:szCs w:val="28"/>
        </w:rPr>
        <w:t>n dessen Allmacht und Güte.</w:t>
      </w:r>
      <w:r w:rsidR="00C951CB">
        <w:rPr>
          <w:rFonts w:ascii="Book Antiqua" w:hAnsi="Book Antiqua"/>
          <w:b/>
          <w:sz w:val="28"/>
          <w:szCs w:val="28"/>
        </w:rPr>
        <w:t xml:space="preserve"> Betet ohne Unterlass!</w:t>
      </w:r>
    </w:p>
    <w:p w:rsidR="0091729C" w:rsidRDefault="00973891" w:rsidP="00E1286D">
      <w:pPr>
        <w:spacing w:before="120" w:line="360" w:lineRule="auto"/>
        <w:ind w:left="567"/>
        <w:jc w:val="left"/>
        <w:rPr>
          <w:rFonts w:ascii="Book Antiqua" w:hAnsi="Book Antiqua"/>
          <w:b/>
          <w:sz w:val="28"/>
          <w:szCs w:val="28"/>
        </w:rPr>
      </w:pPr>
      <w:r>
        <w:rPr>
          <w:rFonts w:ascii="Book Antiqua" w:hAnsi="Book Antiqua"/>
          <w:b/>
          <w:sz w:val="28"/>
          <w:szCs w:val="28"/>
        </w:rPr>
        <w:t>„Ich habe noch so viel zu beten!“ Wir sollten noch heute die 5 sti</w:t>
      </w:r>
      <w:r>
        <w:rPr>
          <w:rFonts w:ascii="Book Antiqua" w:hAnsi="Book Antiqua"/>
          <w:b/>
          <w:sz w:val="28"/>
          <w:szCs w:val="28"/>
        </w:rPr>
        <w:t>l</w:t>
      </w:r>
      <w:r>
        <w:rPr>
          <w:rFonts w:ascii="Book Antiqua" w:hAnsi="Book Antiqua"/>
          <w:b/>
          <w:sz w:val="28"/>
          <w:szCs w:val="28"/>
        </w:rPr>
        <w:t>len Minuten suchen – und wir werden sie finden –</w:t>
      </w:r>
      <w:r w:rsidR="00C951CB">
        <w:rPr>
          <w:rFonts w:ascii="Book Antiqua" w:hAnsi="Book Antiqua"/>
          <w:b/>
          <w:sz w:val="28"/>
          <w:szCs w:val="28"/>
        </w:rPr>
        <w:t>,</w:t>
      </w:r>
      <w:r>
        <w:rPr>
          <w:rFonts w:ascii="Book Antiqua" w:hAnsi="Book Antiqua"/>
          <w:b/>
          <w:sz w:val="28"/>
          <w:szCs w:val="28"/>
        </w:rPr>
        <w:t xml:space="preserve"> um mit dem </w:t>
      </w:r>
      <w:r>
        <w:rPr>
          <w:rFonts w:ascii="Book Antiqua" w:hAnsi="Book Antiqua"/>
          <w:b/>
          <w:sz w:val="28"/>
          <w:szCs w:val="28"/>
        </w:rPr>
        <w:lastRenderedPageBreak/>
        <w:t xml:space="preserve">Seligen in ein persönliches Gespräch einzutreten und dieses sein letztes Wort erwägen. </w:t>
      </w:r>
    </w:p>
    <w:p w:rsidR="00973891" w:rsidRDefault="00973891" w:rsidP="00E1286D">
      <w:pPr>
        <w:spacing w:before="120" w:line="360" w:lineRule="auto"/>
        <w:ind w:left="567"/>
        <w:jc w:val="left"/>
        <w:rPr>
          <w:rFonts w:ascii="Book Antiqua" w:hAnsi="Book Antiqua"/>
          <w:b/>
          <w:sz w:val="28"/>
          <w:szCs w:val="28"/>
        </w:rPr>
      </w:pPr>
      <w:r>
        <w:rPr>
          <w:rFonts w:ascii="Book Antiqua" w:hAnsi="Book Antiqua"/>
          <w:b/>
          <w:sz w:val="28"/>
          <w:szCs w:val="28"/>
        </w:rPr>
        <w:t>Wir haben nicht nur viel zu tun. Wir haben auch viel zu beten und müssen der Tendenz hin zur Vernachlässigung des betenden Au</w:t>
      </w:r>
      <w:r>
        <w:rPr>
          <w:rFonts w:ascii="Book Antiqua" w:hAnsi="Book Antiqua"/>
          <w:b/>
          <w:sz w:val="28"/>
          <w:szCs w:val="28"/>
        </w:rPr>
        <w:t>s</w:t>
      </w:r>
      <w:r>
        <w:rPr>
          <w:rFonts w:ascii="Book Antiqua" w:hAnsi="Book Antiqua"/>
          <w:b/>
          <w:sz w:val="28"/>
          <w:szCs w:val="28"/>
        </w:rPr>
        <w:t xml:space="preserve">tausches mit Gott entgegenwirken. Dann wird auch unser Tun wieder mehr ein christliches Tun werden, von </w:t>
      </w:r>
      <w:r w:rsidR="00442F28">
        <w:rPr>
          <w:rFonts w:ascii="Book Antiqua" w:hAnsi="Book Antiqua"/>
          <w:b/>
          <w:sz w:val="28"/>
          <w:szCs w:val="28"/>
        </w:rPr>
        <w:t>J</w:t>
      </w:r>
      <w:r>
        <w:rPr>
          <w:rFonts w:ascii="Book Antiqua" w:hAnsi="Book Antiqua"/>
          <w:b/>
          <w:sz w:val="28"/>
          <w:szCs w:val="28"/>
        </w:rPr>
        <w:t>esus Christus g</w:t>
      </w:r>
      <w:r w:rsidR="00442F28">
        <w:rPr>
          <w:rFonts w:ascii="Book Antiqua" w:hAnsi="Book Antiqua"/>
          <w:b/>
          <w:sz w:val="28"/>
          <w:szCs w:val="28"/>
        </w:rPr>
        <w:t>e</w:t>
      </w:r>
      <w:r>
        <w:rPr>
          <w:rFonts w:ascii="Book Antiqua" w:hAnsi="Book Antiqua"/>
          <w:b/>
          <w:sz w:val="28"/>
          <w:szCs w:val="28"/>
        </w:rPr>
        <w:t>leitet und getragen. Ihm sei die Ehre in alle Ewigkeit!</w:t>
      </w:r>
    </w:p>
    <w:p w:rsidR="00973891" w:rsidRPr="00694ED1" w:rsidRDefault="00973891" w:rsidP="00653821">
      <w:pPr>
        <w:spacing w:line="360" w:lineRule="auto"/>
        <w:ind w:left="567"/>
        <w:jc w:val="left"/>
        <w:rPr>
          <w:rFonts w:ascii="Book Antiqua" w:hAnsi="Book Antiqua"/>
          <w:b/>
          <w:sz w:val="28"/>
          <w:szCs w:val="28"/>
        </w:rPr>
      </w:pPr>
      <w:r>
        <w:rPr>
          <w:rFonts w:ascii="Book Antiqua" w:hAnsi="Book Antiqua"/>
          <w:b/>
          <w:sz w:val="28"/>
          <w:szCs w:val="28"/>
        </w:rPr>
        <w:t>Amen.</w:t>
      </w:r>
    </w:p>
    <w:sectPr w:rsidR="00973891" w:rsidRPr="00694ED1" w:rsidSect="00694ED1">
      <w:headerReference w:type="default" r:id="rId6"/>
      <w:pgSz w:w="11907" w:h="16839" w:code="9"/>
      <w:pgMar w:top="1417" w:right="1417" w:bottom="1134" w:left="1417" w:header="567" w:footer="56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D9" w:rsidRDefault="003B4DD9" w:rsidP="00C37EDA">
      <w:r>
        <w:separator/>
      </w:r>
    </w:p>
  </w:endnote>
  <w:endnote w:type="continuationSeparator" w:id="0">
    <w:p w:rsidR="003B4DD9" w:rsidRDefault="003B4DD9" w:rsidP="00C37E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D9" w:rsidRDefault="003B4DD9" w:rsidP="00C37EDA">
      <w:r>
        <w:separator/>
      </w:r>
    </w:p>
  </w:footnote>
  <w:footnote w:type="continuationSeparator" w:id="0">
    <w:p w:rsidR="003B4DD9" w:rsidRDefault="003B4DD9" w:rsidP="00C37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C6" w:rsidRPr="000C5EC6" w:rsidRDefault="000C5EC6" w:rsidP="000C5EC6">
    <w:pPr>
      <w:pStyle w:val="Kopfzeile"/>
      <w:jc w:val="left"/>
      <w:rPr>
        <w:sz w:val="14"/>
      </w:rPr>
    </w:pPr>
    <w:r w:rsidRPr="000C5EC6">
      <w:rPr>
        <w:sz w:val="14"/>
      </w:rPr>
      <w:t>Kaiser Karl Predigt St. Stephan 21. Okt. 2017</w:t>
    </w:r>
  </w:p>
  <w:p w:rsidR="000C5EC6" w:rsidRDefault="00374438">
    <w:pPr>
      <w:pStyle w:val="Kopfzeile"/>
      <w:jc w:val="right"/>
    </w:pPr>
    <w:sdt>
      <w:sdtPr>
        <w:id w:val="1006816489"/>
        <w:docPartObj>
          <w:docPartGallery w:val="Page Numbers (Top of Page)"/>
          <w:docPartUnique/>
        </w:docPartObj>
      </w:sdtPr>
      <w:sdtEndPr>
        <w:rPr>
          <w:sz w:val="44"/>
        </w:rPr>
      </w:sdtEndPr>
      <w:sdtContent>
        <w:r w:rsidRPr="000C5EC6">
          <w:rPr>
            <w:sz w:val="44"/>
          </w:rPr>
          <w:fldChar w:fldCharType="begin"/>
        </w:r>
        <w:r w:rsidR="000C5EC6" w:rsidRPr="000C5EC6">
          <w:rPr>
            <w:sz w:val="44"/>
          </w:rPr>
          <w:instrText xml:space="preserve"> PAGE   \* MERGEFORMAT </w:instrText>
        </w:r>
        <w:r w:rsidRPr="000C5EC6">
          <w:rPr>
            <w:sz w:val="44"/>
          </w:rPr>
          <w:fldChar w:fldCharType="separate"/>
        </w:r>
        <w:r w:rsidR="00E1286D">
          <w:rPr>
            <w:noProof/>
            <w:sz w:val="44"/>
          </w:rPr>
          <w:t>4</w:t>
        </w:r>
        <w:r w:rsidRPr="000C5EC6">
          <w:rPr>
            <w:sz w:val="44"/>
          </w:rPr>
          <w:fldChar w:fldCharType="end"/>
        </w:r>
      </w:sdtContent>
    </w:sdt>
  </w:p>
  <w:p w:rsidR="00C37EDA" w:rsidRDefault="00C37ED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autoHyphenation/>
  <w:hyphenationZone w:val="425"/>
  <w:drawingGridHorizontalSpacing w:val="110"/>
  <w:drawingGridVerticalSpacing w:val="163"/>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rsids>
    <w:rsidRoot w:val="00694ED1"/>
    <w:rsid w:val="00002037"/>
    <w:rsid w:val="000A19BF"/>
    <w:rsid w:val="000C5EC6"/>
    <w:rsid w:val="000E44B3"/>
    <w:rsid w:val="001005AC"/>
    <w:rsid w:val="00120463"/>
    <w:rsid w:val="00131A99"/>
    <w:rsid w:val="00132B66"/>
    <w:rsid w:val="00171B19"/>
    <w:rsid w:val="001C391F"/>
    <w:rsid w:val="001D6EF6"/>
    <w:rsid w:val="00207FD6"/>
    <w:rsid w:val="00224639"/>
    <w:rsid w:val="00227FB8"/>
    <w:rsid w:val="00236141"/>
    <w:rsid w:val="0025569A"/>
    <w:rsid w:val="002818C6"/>
    <w:rsid w:val="00295FFE"/>
    <w:rsid w:val="002C3F7D"/>
    <w:rsid w:val="00330631"/>
    <w:rsid w:val="00346246"/>
    <w:rsid w:val="00374438"/>
    <w:rsid w:val="00397EC7"/>
    <w:rsid w:val="003B4DD9"/>
    <w:rsid w:val="003F32CE"/>
    <w:rsid w:val="00406BC8"/>
    <w:rsid w:val="00411F05"/>
    <w:rsid w:val="00442F28"/>
    <w:rsid w:val="00457933"/>
    <w:rsid w:val="005A2268"/>
    <w:rsid w:val="005B10BF"/>
    <w:rsid w:val="00612F44"/>
    <w:rsid w:val="00635DBA"/>
    <w:rsid w:val="00653821"/>
    <w:rsid w:val="00676093"/>
    <w:rsid w:val="006808B0"/>
    <w:rsid w:val="00694ED1"/>
    <w:rsid w:val="006B0880"/>
    <w:rsid w:val="006E1718"/>
    <w:rsid w:val="00761447"/>
    <w:rsid w:val="00816B48"/>
    <w:rsid w:val="00820CBC"/>
    <w:rsid w:val="00902E68"/>
    <w:rsid w:val="00907701"/>
    <w:rsid w:val="00916FFA"/>
    <w:rsid w:val="0091729C"/>
    <w:rsid w:val="00972504"/>
    <w:rsid w:val="00973891"/>
    <w:rsid w:val="00996D71"/>
    <w:rsid w:val="009A7993"/>
    <w:rsid w:val="009E1090"/>
    <w:rsid w:val="009E136E"/>
    <w:rsid w:val="00A515EF"/>
    <w:rsid w:val="00AB4C05"/>
    <w:rsid w:val="00AF1998"/>
    <w:rsid w:val="00B9069F"/>
    <w:rsid w:val="00BB0FAA"/>
    <w:rsid w:val="00BD40C3"/>
    <w:rsid w:val="00C14151"/>
    <w:rsid w:val="00C20F0F"/>
    <w:rsid w:val="00C37EDA"/>
    <w:rsid w:val="00C44F10"/>
    <w:rsid w:val="00C53417"/>
    <w:rsid w:val="00C951CB"/>
    <w:rsid w:val="00C969E7"/>
    <w:rsid w:val="00D3168B"/>
    <w:rsid w:val="00D80333"/>
    <w:rsid w:val="00DA0E3D"/>
    <w:rsid w:val="00DD3944"/>
    <w:rsid w:val="00E1286D"/>
    <w:rsid w:val="00E346E7"/>
    <w:rsid w:val="00E777DD"/>
    <w:rsid w:val="00E93C2A"/>
    <w:rsid w:val="00EE4BBA"/>
    <w:rsid w:val="00EF743D"/>
    <w:rsid w:val="00F021BE"/>
    <w:rsid w:val="00F5212A"/>
    <w:rsid w:val="00F70296"/>
    <w:rsid w:val="00F748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0C3"/>
    <w:rPr>
      <w:rFonts w:cstheme="minorBidi"/>
    </w:rPr>
  </w:style>
  <w:style w:type="paragraph" w:styleId="berschrift1">
    <w:name w:val="heading 1"/>
    <w:basedOn w:val="Standard"/>
    <w:next w:val="Standard"/>
    <w:link w:val="berschrift1Zchn"/>
    <w:uiPriority w:val="9"/>
    <w:qFormat/>
    <w:rsid w:val="00AB4C05"/>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4C05"/>
    <w:rPr>
      <w:rFonts w:asciiTheme="majorHAnsi" w:eastAsiaTheme="majorEastAsia" w:hAnsiTheme="majorHAnsi" w:cstheme="majorBidi"/>
      <w:b/>
      <w:bCs/>
      <w:kern w:val="32"/>
      <w:sz w:val="32"/>
      <w:szCs w:val="32"/>
    </w:rPr>
  </w:style>
  <w:style w:type="paragraph" w:styleId="Titel">
    <w:name w:val="Title"/>
    <w:basedOn w:val="Standard"/>
    <w:next w:val="Standard"/>
    <w:link w:val="TitelZchn"/>
    <w:uiPriority w:val="10"/>
    <w:qFormat/>
    <w:rsid w:val="00AB4C0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AB4C05"/>
    <w:rPr>
      <w:rFonts w:asciiTheme="majorHAnsi" w:eastAsiaTheme="majorEastAsia" w:hAnsiTheme="majorHAnsi" w:cstheme="majorBidi"/>
      <w:b/>
      <w:bCs/>
      <w:kern w:val="28"/>
      <w:sz w:val="32"/>
      <w:szCs w:val="32"/>
    </w:rPr>
  </w:style>
  <w:style w:type="character" w:styleId="Hervorhebung">
    <w:name w:val="Emphasis"/>
    <w:basedOn w:val="Absatz-Standardschriftart"/>
    <w:uiPriority w:val="20"/>
    <w:qFormat/>
    <w:rsid w:val="00AB4C05"/>
    <w:rPr>
      <w:i/>
      <w:iCs/>
    </w:rPr>
  </w:style>
  <w:style w:type="paragraph" w:styleId="KeinLeerraum">
    <w:name w:val="No Spacing"/>
    <w:uiPriority w:val="1"/>
    <w:qFormat/>
    <w:rsid w:val="00AB4C05"/>
    <w:rPr>
      <w:rFonts w:cstheme="minorBidi"/>
    </w:rPr>
  </w:style>
  <w:style w:type="paragraph" w:styleId="Umschlagabsenderadresse">
    <w:name w:val="envelope return"/>
    <w:basedOn w:val="Standard"/>
    <w:uiPriority w:val="99"/>
    <w:semiHidden/>
    <w:unhideWhenUsed/>
    <w:rsid w:val="00EE4BBA"/>
    <w:rPr>
      <w:rFonts w:asciiTheme="majorHAnsi" w:eastAsiaTheme="majorEastAsia" w:hAnsiTheme="majorHAnsi" w:cstheme="majorBidi"/>
      <w:sz w:val="20"/>
      <w:szCs w:val="20"/>
    </w:rPr>
  </w:style>
  <w:style w:type="paragraph" w:styleId="Beschriftung">
    <w:name w:val="caption"/>
    <w:basedOn w:val="Standard"/>
    <w:next w:val="Standard"/>
    <w:uiPriority w:val="35"/>
    <w:semiHidden/>
    <w:unhideWhenUsed/>
    <w:qFormat/>
    <w:rsid w:val="00AB4C05"/>
    <w:rPr>
      <w:b/>
      <w:bCs/>
      <w:sz w:val="20"/>
      <w:szCs w:val="20"/>
    </w:rPr>
  </w:style>
  <w:style w:type="paragraph" w:styleId="Kopfzeile">
    <w:name w:val="header"/>
    <w:basedOn w:val="Standard"/>
    <w:link w:val="KopfzeileZchn"/>
    <w:uiPriority w:val="99"/>
    <w:unhideWhenUsed/>
    <w:rsid w:val="00C37EDA"/>
    <w:pPr>
      <w:tabs>
        <w:tab w:val="center" w:pos="4536"/>
        <w:tab w:val="right" w:pos="9072"/>
      </w:tabs>
    </w:pPr>
  </w:style>
  <w:style w:type="character" w:customStyle="1" w:styleId="KopfzeileZchn">
    <w:name w:val="Kopfzeile Zchn"/>
    <w:basedOn w:val="Absatz-Standardschriftart"/>
    <w:link w:val="Kopfzeile"/>
    <w:uiPriority w:val="99"/>
    <w:rsid w:val="00C37EDA"/>
    <w:rPr>
      <w:rFonts w:cstheme="minorBidi"/>
    </w:rPr>
  </w:style>
  <w:style w:type="paragraph" w:styleId="Fuzeile">
    <w:name w:val="footer"/>
    <w:basedOn w:val="Standard"/>
    <w:link w:val="FuzeileZchn"/>
    <w:uiPriority w:val="99"/>
    <w:semiHidden/>
    <w:unhideWhenUsed/>
    <w:rsid w:val="00C37EDA"/>
    <w:pPr>
      <w:tabs>
        <w:tab w:val="center" w:pos="4536"/>
        <w:tab w:val="right" w:pos="9072"/>
      </w:tabs>
    </w:pPr>
  </w:style>
  <w:style w:type="character" w:customStyle="1" w:styleId="FuzeileZchn">
    <w:name w:val="Fußzeile Zchn"/>
    <w:basedOn w:val="Absatz-Standardschriftart"/>
    <w:link w:val="Fuzeile"/>
    <w:uiPriority w:val="99"/>
    <w:semiHidden/>
    <w:rsid w:val="00C37EDA"/>
    <w:rPr>
      <w:rFonts w:cstheme="minorBidi"/>
    </w:rPr>
  </w:style>
  <w:style w:type="paragraph" w:styleId="Sprechblasentext">
    <w:name w:val="Balloon Text"/>
    <w:basedOn w:val="Standard"/>
    <w:link w:val="SprechblasentextZchn"/>
    <w:uiPriority w:val="99"/>
    <w:semiHidden/>
    <w:unhideWhenUsed/>
    <w:rsid w:val="00C37E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5185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Fux</dc:creator>
  <cp:keywords/>
  <dc:description/>
  <cp:lastModifiedBy>Manfred Fux</cp:lastModifiedBy>
  <cp:revision>11</cp:revision>
  <dcterms:created xsi:type="dcterms:W3CDTF">2017-10-16T07:26:00Z</dcterms:created>
  <dcterms:modified xsi:type="dcterms:W3CDTF">2017-10-17T17:00:00Z</dcterms:modified>
</cp:coreProperties>
</file>